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02AD" w:rsidRDefault="009E5791">
      <w:pPr>
        <w:spacing w:after="240"/>
      </w:pPr>
      <w:bookmarkStart w:id="0" w:name="_GoBack"/>
      <w:bookmarkEnd w:id="0"/>
      <w:r>
        <w:rPr>
          <w:b/>
        </w:rPr>
        <w:t>Name: _________________________________________________</w:t>
      </w:r>
      <w:proofErr w:type="gramStart"/>
      <w:r>
        <w:rPr>
          <w:b/>
        </w:rPr>
        <w:t>_  UCSC</w:t>
      </w:r>
      <w:proofErr w:type="gramEnd"/>
      <w:r>
        <w:rPr>
          <w:b/>
        </w:rPr>
        <w:t xml:space="preserve"> </w:t>
      </w:r>
      <w:r w:rsidR="00E4231B">
        <w:rPr>
          <w:b/>
        </w:rPr>
        <w:t>Email</w:t>
      </w:r>
      <w:r>
        <w:rPr>
          <w:b/>
        </w:rPr>
        <w:t>: ______________________</w:t>
      </w:r>
    </w:p>
    <w:p w:rsidR="001602AD" w:rsidRDefault="009E5791">
      <w:pPr>
        <w:spacing w:after="240"/>
      </w:pPr>
      <w:r>
        <w:rPr>
          <w:b/>
        </w:rPr>
        <w:t>Lab Group: _______________________________________</w:t>
      </w:r>
      <w:proofErr w:type="gramStart"/>
      <w:r>
        <w:rPr>
          <w:b/>
        </w:rPr>
        <w:t>_  Reviewer</w:t>
      </w:r>
      <w:proofErr w:type="gramEnd"/>
      <w:r>
        <w:rPr>
          <w:b/>
        </w:rPr>
        <w:t>: ___________________________________</w:t>
      </w:r>
    </w:p>
    <w:tbl>
      <w:tblPr>
        <w:tblStyle w:val="a"/>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1507"/>
        <w:gridCol w:w="1530"/>
      </w:tblGrid>
      <w:tr w:rsidR="00E4231B" w:rsidTr="00EC0C21">
        <w:trPr>
          <w:trHeight w:val="287"/>
          <w:jc w:val="center"/>
        </w:trPr>
        <w:tc>
          <w:tcPr>
            <w:tcW w:w="6048" w:type="dxa"/>
          </w:tcPr>
          <w:p w:rsidR="00E4231B" w:rsidRDefault="00E4231B">
            <w:pPr>
              <w:spacing w:before="240" w:after="80"/>
              <w:contextualSpacing w:val="0"/>
            </w:pPr>
            <w:r>
              <w:rPr>
                <w:b/>
              </w:rPr>
              <w:t>Items to be Completed:</w:t>
            </w:r>
          </w:p>
        </w:tc>
        <w:tc>
          <w:tcPr>
            <w:tcW w:w="1507" w:type="dxa"/>
            <w:vAlign w:val="center"/>
          </w:tcPr>
          <w:p w:rsidR="00E4231B" w:rsidRDefault="00E4231B">
            <w:pPr>
              <w:contextualSpacing w:val="0"/>
              <w:jc w:val="center"/>
            </w:pPr>
            <w:r>
              <w:rPr>
                <w:b/>
              </w:rPr>
              <w:t>Complete</w:t>
            </w:r>
            <w:r w:rsidR="00216B49">
              <w:rPr>
                <w:b/>
              </w:rPr>
              <w:t>d</w:t>
            </w:r>
            <w:r>
              <w:rPr>
                <w:b/>
              </w:rPr>
              <w:br/>
            </w:r>
            <w:r>
              <w:rPr>
                <w:i/>
              </w:rPr>
              <w:t xml:space="preserve">(date) </w:t>
            </w:r>
          </w:p>
        </w:tc>
        <w:tc>
          <w:tcPr>
            <w:tcW w:w="1530" w:type="dxa"/>
          </w:tcPr>
          <w:p w:rsidR="00E4231B" w:rsidRDefault="00717C1D">
            <w:pPr>
              <w:spacing w:before="120" w:after="240"/>
              <w:contextualSpacing w:val="0"/>
              <w:jc w:val="center"/>
            </w:pPr>
            <w:r>
              <w:rPr>
                <w:b/>
              </w:rPr>
              <w:t>Departing R</w:t>
            </w:r>
            <w:r w:rsidR="00E4231B">
              <w:rPr>
                <w:b/>
              </w:rPr>
              <w:t xml:space="preserve">esearcher </w:t>
            </w:r>
            <w:r w:rsidR="00E4231B" w:rsidRPr="00EC0C21">
              <w:rPr>
                <w:i/>
              </w:rPr>
              <w:t>(initial)</w:t>
            </w:r>
          </w:p>
        </w:tc>
      </w:tr>
      <w:tr w:rsidR="00E4231B" w:rsidTr="00EC0C21">
        <w:trPr>
          <w:jc w:val="center"/>
        </w:trPr>
        <w:tc>
          <w:tcPr>
            <w:tcW w:w="6048" w:type="dxa"/>
          </w:tcPr>
          <w:p w:rsidR="00E4231B" w:rsidRDefault="00E4231B">
            <w:pPr>
              <w:spacing w:before="240" w:after="80"/>
              <w:rPr>
                <w:b/>
              </w:rPr>
            </w:pPr>
            <w:r>
              <w:rPr>
                <w:b/>
              </w:rPr>
              <w:t>All chemical waste, chemical substances (buffers, kits, media, solutions, samples, etc.) have been labeled properly and/or disposed.</w:t>
            </w:r>
          </w:p>
        </w:tc>
        <w:tc>
          <w:tcPr>
            <w:tcW w:w="1507" w:type="dxa"/>
          </w:tcPr>
          <w:p w:rsidR="00E4231B" w:rsidRDefault="00E4231B">
            <w:pPr>
              <w:jc w:val="center"/>
              <w:rPr>
                <w:b/>
              </w:rPr>
            </w:pPr>
          </w:p>
        </w:tc>
        <w:tc>
          <w:tcPr>
            <w:tcW w:w="1530" w:type="dxa"/>
          </w:tcPr>
          <w:p w:rsidR="00E4231B" w:rsidRDefault="00E4231B">
            <w:pPr>
              <w:spacing w:before="120" w:after="240"/>
              <w:jc w:val="center"/>
              <w:rPr>
                <w:b/>
              </w:rPr>
            </w:pPr>
          </w:p>
        </w:tc>
      </w:tr>
      <w:tr w:rsidR="00E4231B" w:rsidTr="00EC0C21">
        <w:trPr>
          <w:jc w:val="center"/>
        </w:trPr>
        <w:tc>
          <w:tcPr>
            <w:tcW w:w="6048" w:type="dxa"/>
            <w:vMerge w:val="restart"/>
          </w:tcPr>
          <w:p w:rsidR="00E4231B" w:rsidRDefault="00E4231B">
            <w:pPr>
              <w:spacing w:before="240" w:after="80"/>
            </w:pPr>
            <w:r>
              <w:t xml:space="preserve">1. Waste accumulation areas. </w:t>
            </w:r>
          </w:p>
          <w:p w:rsidR="00E4231B" w:rsidRDefault="00E4231B">
            <w:pPr>
              <w:spacing w:before="240" w:after="80"/>
            </w:pPr>
            <w:r>
              <w:t>2. Cabinets, shelving, fume hood or other storage areas.</w:t>
            </w:r>
          </w:p>
          <w:p w:rsidR="00E4231B" w:rsidRPr="00EC19B2" w:rsidRDefault="00E4231B">
            <w:pPr>
              <w:spacing w:before="240" w:after="80"/>
            </w:pPr>
            <w:r>
              <w:t>3. Cold rooms, walk-in freezers, warm rooms, equipment rooms, or other shared spaces/rooms</w:t>
            </w:r>
          </w:p>
        </w:tc>
        <w:tc>
          <w:tcPr>
            <w:tcW w:w="1507" w:type="dxa"/>
          </w:tcPr>
          <w:p w:rsidR="00E4231B" w:rsidRDefault="00E4231B">
            <w:pPr>
              <w:jc w:val="center"/>
              <w:rPr>
                <w:b/>
              </w:rPr>
            </w:pPr>
          </w:p>
        </w:tc>
        <w:tc>
          <w:tcPr>
            <w:tcW w:w="1530" w:type="dxa"/>
          </w:tcPr>
          <w:p w:rsidR="00E4231B" w:rsidRDefault="00E4231B">
            <w:pPr>
              <w:spacing w:before="120" w:after="240"/>
              <w:jc w:val="center"/>
              <w:rPr>
                <w:b/>
              </w:rPr>
            </w:pPr>
          </w:p>
        </w:tc>
      </w:tr>
      <w:tr w:rsidR="00E4231B" w:rsidTr="00EC0C21">
        <w:trPr>
          <w:jc w:val="center"/>
        </w:trPr>
        <w:tc>
          <w:tcPr>
            <w:tcW w:w="6048" w:type="dxa"/>
            <w:vMerge/>
          </w:tcPr>
          <w:p w:rsidR="00E4231B" w:rsidRPr="00EC19B2" w:rsidRDefault="00E4231B">
            <w:pPr>
              <w:spacing w:before="240" w:after="80"/>
            </w:pPr>
          </w:p>
        </w:tc>
        <w:tc>
          <w:tcPr>
            <w:tcW w:w="1507" w:type="dxa"/>
          </w:tcPr>
          <w:p w:rsidR="00E4231B" w:rsidRDefault="00E4231B">
            <w:pPr>
              <w:jc w:val="center"/>
              <w:rPr>
                <w:b/>
              </w:rPr>
            </w:pPr>
          </w:p>
        </w:tc>
        <w:tc>
          <w:tcPr>
            <w:tcW w:w="1530" w:type="dxa"/>
          </w:tcPr>
          <w:p w:rsidR="00E4231B" w:rsidRDefault="00E4231B">
            <w:pPr>
              <w:spacing w:before="120" w:after="240"/>
              <w:jc w:val="center"/>
              <w:rPr>
                <w:b/>
              </w:rPr>
            </w:pPr>
          </w:p>
        </w:tc>
      </w:tr>
      <w:tr w:rsidR="00E4231B" w:rsidTr="00EC0C21">
        <w:trPr>
          <w:jc w:val="center"/>
        </w:trPr>
        <w:tc>
          <w:tcPr>
            <w:tcW w:w="6048" w:type="dxa"/>
            <w:vMerge/>
          </w:tcPr>
          <w:p w:rsidR="00E4231B" w:rsidRDefault="00E4231B">
            <w:pPr>
              <w:spacing w:before="80" w:after="80"/>
              <w:contextualSpacing w:val="0"/>
            </w:pPr>
          </w:p>
        </w:tc>
        <w:tc>
          <w:tcPr>
            <w:tcW w:w="1507" w:type="dxa"/>
          </w:tcPr>
          <w:p w:rsidR="00E4231B" w:rsidRDefault="00E4231B">
            <w:pPr>
              <w:contextualSpacing w:val="0"/>
            </w:pPr>
          </w:p>
        </w:tc>
        <w:tc>
          <w:tcPr>
            <w:tcW w:w="1530" w:type="dxa"/>
          </w:tcPr>
          <w:p w:rsidR="00E4231B" w:rsidRDefault="00E4231B">
            <w:pPr>
              <w:contextualSpacing w:val="0"/>
            </w:pPr>
          </w:p>
        </w:tc>
      </w:tr>
      <w:tr w:rsidR="00E4231B" w:rsidTr="00EC0C21">
        <w:trPr>
          <w:jc w:val="center"/>
        </w:trPr>
        <w:tc>
          <w:tcPr>
            <w:tcW w:w="6048" w:type="dxa"/>
          </w:tcPr>
          <w:p w:rsidR="00E4231B" w:rsidRPr="00FA0B96" w:rsidRDefault="00E4231B" w:rsidP="00EE7A19">
            <w:pPr>
              <w:spacing w:before="80" w:after="80"/>
              <w:contextualSpacing w:val="0"/>
            </w:pPr>
            <w:r w:rsidRPr="00FA0B96">
              <w:t xml:space="preserve">Any chemicals, solutions, </w:t>
            </w:r>
            <w:r>
              <w:t xml:space="preserve">or containers of materials </w:t>
            </w:r>
            <w:r w:rsidRPr="00FA0B96">
              <w:t>for use by your lab group are appropriately labeled with the name of the material(s) in the container and the hazards of the material (if known).</w:t>
            </w:r>
          </w:p>
        </w:tc>
        <w:tc>
          <w:tcPr>
            <w:tcW w:w="1507" w:type="dxa"/>
          </w:tcPr>
          <w:p w:rsidR="00E4231B" w:rsidRDefault="00E4231B">
            <w:pPr>
              <w:contextualSpacing w:val="0"/>
            </w:pPr>
          </w:p>
        </w:tc>
        <w:tc>
          <w:tcPr>
            <w:tcW w:w="1530" w:type="dxa"/>
          </w:tcPr>
          <w:p w:rsidR="00E4231B" w:rsidRDefault="00E4231B">
            <w:pPr>
              <w:contextualSpacing w:val="0"/>
            </w:pPr>
          </w:p>
        </w:tc>
      </w:tr>
      <w:tr w:rsidR="00E4231B" w:rsidTr="00EC0C21">
        <w:trPr>
          <w:jc w:val="center"/>
        </w:trPr>
        <w:tc>
          <w:tcPr>
            <w:tcW w:w="6048" w:type="dxa"/>
          </w:tcPr>
          <w:p w:rsidR="00E4231B" w:rsidRPr="00FA0B96" w:rsidRDefault="00E4231B">
            <w:pPr>
              <w:spacing w:before="80" w:after="80"/>
              <w:contextualSpacing w:val="0"/>
            </w:pPr>
            <w:r w:rsidRPr="00FA0B96">
              <w:t>All cabinets, shelving, fume hood or other storage areas have been checked and materials that your lab group will no longer use have been removed and appropriately handled.</w:t>
            </w:r>
          </w:p>
        </w:tc>
        <w:tc>
          <w:tcPr>
            <w:tcW w:w="1507" w:type="dxa"/>
          </w:tcPr>
          <w:p w:rsidR="00E4231B" w:rsidRDefault="00E4231B">
            <w:pPr>
              <w:contextualSpacing w:val="0"/>
            </w:pPr>
          </w:p>
        </w:tc>
        <w:tc>
          <w:tcPr>
            <w:tcW w:w="1530" w:type="dxa"/>
          </w:tcPr>
          <w:p w:rsidR="00E4231B" w:rsidRDefault="00E4231B">
            <w:pPr>
              <w:contextualSpacing w:val="0"/>
            </w:pPr>
          </w:p>
        </w:tc>
      </w:tr>
      <w:tr w:rsidR="00E4231B" w:rsidTr="00EC0C21">
        <w:trPr>
          <w:jc w:val="center"/>
        </w:trPr>
        <w:tc>
          <w:tcPr>
            <w:tcW w:w="6048" w:type="dxa"/>
          </w:tcPr>
          <w:p w:rsidR="00E4231B" w:rsidRPr="00FA0B96" w:rsidRDefault="00E4231B">
            <w:pPr>
              <w:spacing w:before="80" w:after="80"/>
            </w:pPr>
            <w:r>
              <w:t>All surfaces, including the inside and outside of the fume hood, benchtops, sinks, and cabinets, have been decontaminated and cleaned.</w:t>
            </w:r>
          </w:p>
        </w:tc>
        <w:tc>
          <w:tcPr>
            <w:tcW w:w="1507" w:type="dxa"/>
          </w:tcPr>
          <w:p w:rsidR="00E4231B" w:rsidRDefault="00E4231B"/>
        </w:tc>
        <w:tc>
          <w:tcPr>
            <w:tcW w:w="1530" w:type="dxa"/>
          </w:tcPr>
          <w:p w:rsidR="00E4231B" w:rsidRDefault="00E4231B"/>
        </w:tc>
      </w:tr>
      <w:tr w:rsidR="00E4231B" w:rsidTr="00EC0C21">
        <w:trPr>
          <w:jc w:val="center"/>
        </w:trPr>
        <w:tc>
          <w:tcPr>
            <w:tcW w:w="6048" w:type="dxa"/>
          </w:tcPr>
          <w:p w:rsidR="00E4231B" w:rsidRDefault="00E4231B" w:rsidP="00FA0B96">
            <w:pPr>
              <w:spacing w:before="80" w:after="80"/>
              <w:contextualSpacing w:val="0"/>
            </w:pPr>
            <w:r>
              <w:t>All sharps containers and broken glass containers have been closed and disposed of appropriately.</w:t>
            </w:r>
          </w:p>
        </w:tc>
        <w:tc>
          <w:tcPr>
            <w:tcW w:w="1507" w:type="dxa"/>
          </w:tcPr>
          <w:p w:rsidR="00E4231B" w:rsidRDefault="00E4231B">
            <w:pPr>
              <w:contextualSpacing w:val="0"/>
            </w:pPr>
          </w:p>
        </w:tc>
        <w:tc>
          <w:tcPr>
            <w:tcW w:w="1530" w:type="dxa"/>
          </w:tcPr>
          <w:p w:rsidR="00E4231B" w:rsidRDefault="00E4231B">
            <w:pPr>
              <w:contextualSpacing w:val="0"/>
            </w:pPr>
          </w:p>
        </w:tc>
      </w:tr>
      <w:tr w:rsidR="00E4231B" w:rsidTr="00EC0C21">
        <w:trPr>
          <w:jc w:val="center"/>
        </w:trPr>
        <w:tc>
          <w:tcPr>
            <w:tcW w:w="6048" w:type="dxa"/>
          </w:tcPr>
          <w:p w:rsidR="00E4231B" w:rsidRPr="00172E7E" w:rsidRDefault="00E4231B" w:rsidP="00172E7E">
            <w:pPr>
              <w:spacing w:before="80" w:after="80"/>
              <w:contextualSpacing w:val="0"/>
            </w:pPr>
            <w:r>
              <w:t>All important files, journals, folders, lab notebooks, spectra, etc. have been organized and labeled for archiving and future reference.</w:t>
            </w:r>
          </w:p>
        </w:tc>
        <w:tc>
          <w:tcPr>
            <w:tcW w:w="1507" w:type="dxa"/>
          </w:tcPr>
          <w:p w:rsidR="00E4231B" w:rsidRDefault="00E4231B">
            <w:pPr>
              <w:contextualSpacing w:val="0"/>
            </w:pPr>
          </w:p>
        </w:tc>
        <w:tc>
          <w:tcPr>
            <w:tcW w:w="1530" w:type="dxa"/>
          </w:tcPr>
          <w:p w:rsidR="00E4231B" w:rsidRDefault="00E4231B">
            <w:pPr>
              <w:contextualSpacing w:val="0"/>
            </w:pPr>
          </w:p>
        </w:tc>
      </w:tr>
      <w:tr w:rsidR="00E4231B" w:rsidTr="00EC0C21">
        <w:trPr>
          <w:jc w:val="center"/>
        </w:trPr>
        <w:tc>
          <w:tcPr>
            <w:tcW w:w="6048" w:type="dxa"/>
          </w:tcPr>
          <w:p w:rsidR="00E4231B" w:rsidRPr="003B40A9" w:rsidRDefault="00E4231B">
            <w:pPr>
              <w:spacing w:before="80" w:after="80"/>
              <w:rPr>
                <w:b/>
              </w:rPr>
            </w:pPr>
            <w:r>
              <w:t>Unwanted items have been recycled and/or disposed of appropriately.</w:t>
            </w:r>
          </w:p>
        </w:tc>
        <w:tc>
          <w:tcPr>
            <w:tcW w:w="1507" w:type="dxa"/>
          </w:tcPr>
          <w:p w:rsidR="00E4231B" w:rsidRDefault="00E4231B"/>
        </w:tc>
        <w:tc>
          <w:tcPr>
            <w:tcW w:w="1530" w:type="dxa"/>
          </w:tcPr>
          <w:p w:rsidR="00E4231B" w:rsidRDefault="00E4231B"/>
        </w:tc>
      </w:tr>
      <w:tr w:rsidR="00E4231B" w:rsidTr="00EC0C21">
        <w:trPr>
          <w:jc w:val="center"/>
        </w:trPr>
        <w:tc>
          <w:tcPr>
            <w:tcW w:w="6048" w:type="dxa"/>
          </w:tcPr>
          <w:p w:rsidR="00E4231B" w:rsidRDefault="00E4231B">
            <w:pPr>
              <w:spacing w:before="80" w:after="80"/>
            </w:pPr>
            <w:r>
              <w:t xml:space="preserve">All Keys have been returned and signed off by the </w:t>
            </w:r>
            <w:proofErr w:type="spellStart"/>
            <w:r>
              <w:t>PBSci</w:t>
            </w:r>
            <w:proofErr w:type="spellEnd"/>
            <w:r>
              <w:t xml:space="preserve"> Key Room.</w:t>
            </w:r>
          </w:p>
        </w:tc>
        <w:tc>
          <w:tcPr>
            <w:tcW w:w="1507" w:type="dxa"/>
          </w:tcPr>
          <w:p w:rsidR="00E4231B" w:rsidRDefault="00E4231B"/>
        </w:tc>
        <w:tc>
          <w:tcPr>
            <w:tcW w:w="1530" w:type="dxa"/>
          </w:tcPr>
          <w:p w:rsidR="00E4231B" w:rsidRDefault="00E4231B"/>
        </w:tc>
      </w:tr>
      <w:tr w:rsidR="00E4231B" w:rsidTr="00EC0C21">
        <w:trPr>
          <w:jc w:val="center"/>
        </w:trPr>
        <w:tc>
          <w:tcPr>
            <w:tcW w:w="6048" w:type="dxa"/>
          </w:tcPr>
          <w:p w:rsidR="00E4231B" w:rsidRDefault="00717C1D">
            <w:pPr>
              <w:spacing w:before="80" w:after="80"/>
            </w:pPr>
            <w:r>
              <w:t xml:space="preserve">All </w:t>
            </w:r>
            <w:r w:rsidR="00E4231B">
              <w:t>Personal protective equipment (Lab coats)</w:t>
            </w:r>
            <w:r>
              <w:t xml:space="preserve"> has been returned.</w:t>
            </w:r>
          </w:p>
        </w:tc>
        <w:tc>
          <w:tcPr>
            <w:tcW w:w="1507" w:type="dxa"/>
          </w:tcPr>
          <w:p w:rsidR="00E4231B" w:rsidRDefault="00E4231B"/>
        </w:tc>
        <w:tc>
          <w:tcPr>
            <w:tcW w:w="1530" w:type="dxa"/>
          </w:tcPr>
          <w:p w:rsidR="00E4231B" w:rsidRDefault="00E4231B"/>
        </w:tc>
      </w:tr>
      <w:tr w:rsidR="00E4231B" w:rsidTr="00EC0C21">
        <w:trPr>
          <w:jc w:val="center"/>
        </w:trPr>
        <w:tc>
          <w:tcPr>
            <w:tcW w:w="6048" w:type="dxa"/>
          </w:tcPr>
          <w:p w:rsidR="00E4231B" w:rsidRDefault="00E4231B" w:rsidP="003B40A9">
            <w:pPr>
              <w:spacing w:before="80" w:after="80"/>
              <w:contextualSpacing w:val="0"/>
            </w:pPr>
            <w:r>
              <w:rPr>
                <w:b/>
              </w:rPr>
              <w:t>Biohazardous Materials</w:t>
            </w:r>
          </w:p>
        </w:tc>
        <w:tc>
          <w:tcPr>
            <w:tcW w:w="1507" w:type="dxa"/>
          </w:tcPr>
          <w:p w:rsidR="00E4231B" w:rsidRDefault="00E4231B">
            <w:pPr>
              <w:contextualSpacing w:val="0"/>
            </w:pPr>
          </w:p>
        </w:tc>
        <w:tc>
          <w:tcPr>
            <w:tcW w:w="1530" w:type="dxa"/>
          </w:tcPr>
          <w:p w:rsidR="00E4231B" w:rsidRDefault="00E4231B">
            <w:pPr>
              <w:contextualSpacing w:val="0"/>
            </w:pPr>
          </w:p>
        </w:tc>
      </w:tr>
      <w:tr w:rsidR="00E4231B" w:rsidTr="00EC0C21">
        <w:trPr>
          <w:jc w:val="center"/>
        </w:trPr>
        <w:tc>
          <w:tcPr>
            <w:tcW w:w="6048" w:type="dxa"/>
          </w:tcPr>
          <w:p w:rsidR="00E4231B" w:rsidRDefault="00E4231B">
            <w:pPr>
              <w:spacing w:before="80" w:after="80"/>
              <w:contextualSpacing w:val="0"/>
            </w:pPr>
            <w:r>
              <w:t>All biohazardous waste has been disposed of in the proper manner. This includes aspiration flask contents, bagged waste, and cultures.</w:t>
            </w:r>
          </w:p>
        </w:tc>
        <w:tc>
          <w:tcPr>
            <w:tcW w:w="1507" w:type="dxa"/>
          </w:tcPr>
          <w:p w:rsidR="00E4231B" w:rsidRDefault="00E4231B">
            <w:pPr>
              <w:contextualSpacing w:val="0"/>
            </w:pPr>
          </w:p>
        </w:tc>
        <w:tc>
          <w:tcPr>
            <w:tcW w:w="1530" w:type="dxa"/>
          </w:tcPr>
          <w:p w:rsidR="00E4231B" w:rsidRDefault="00E4231B">
            <w:pPr>
              <w:contextualSpacing w:val="0"/>
            </w:pPr>
          </w:p>
        </w:tc>
      </w:tr>
      <w:tr w:rsidR="00E4231B" w:rsidTr="00EC0C21">
        <w:trPr>
          <w:jc w:val="center"/>
        </w:trPr>
        <w:tc>
          <w:tcPr>
            <w:tcW w:w="6048" w:type="dxa"/>
          </w:tcPr>
          <w:p w:rsidR="00E4231B" w:rsidRDefault="00E4231B">
            <w:pPr>
              <w:spacing w:before="80" w:after="80"/>
              <w:contextualSpacing w:val="0"/>
            </w:pPr>
            <w:r>
              <w:lastRenderedPageBreak/>
              <w:t>All samples have been cataloged and transferred or removed for disposal from -80° Freezers, cold rooms and other storage areas.</w:t>
            </w:r>
          </w:p>
        </w:tc>
        <w:tc>
          <w:tcPr>
            <w:tcW w:w="1507" w:type="dxa"/>
          </w:tcPr>
          <w:p w:rsidR="00E4231B" w:rsidRDefault="00E4231B">
            <w:pPr>
              <w:contextualSpacing w:val="0"/>
            </w:pPr>
          </w:p>
        </w:tc>
        <w:tc>
          <w:tcPr>
            <w:tcW w:w="1530" w:type="dxa"/>
          </w:tcPr>
          <w:p w:rsidR="00E4231B" w:rsidRDefault="00E4231B">
            <w:pPr>
              <w:contextualSpacing w:val="0"/>
            </w:pPr>
          </w:p>
        </w:tc>
      </w:tr>
      <w:tr w:rsidR="00E4231B" w:rsidTr="00EC0C21">
        <w:trPr>
          <w:jc w:val="center"/>
        </w:trPr>
        <w:tc>
          <w:tcPr>
            <w:tcW w:w="6048" w:type="dxa"/>
          </w:tcPr>
          <w:p w:rsidR="00E4231B" w:rsidRDefault="00E4231B" w:rsidP="003B40A9">
            <w:pPr>
              <w:spacing w:before="80" w:after="80"/>
              <w:contextualSpacing w:val="0"/>
            </w:pPr>
            <w:r>
              <w:rPr>
                <w:b/>
              </w:rPr>
              <w:t>Radioactive Materials</w:t>
            </w:r>
          </w:p>
        </w:tc>
        <w:tc>
          <w:tcPr>
            <w:tcW w:w="1507" w:type="dxa"/>
          </w:tcPr>
          <w:p w:rsidR="00E4231B" w:rsidRDefault="00E4231B">
            <w:pPr>
              <w:contextualSpacing w:val="0"/>
            </w:pPr>
          </w:p>
        </w:tc>
        <w:tc>
          <w:tcPr>
            <w:tcW w:w="1530" w:type="dxa"/>
          </w:tcPr>
          <w:p w:rsidR="00E4231B" w:rsidRDefault="00E4231B">
            <w:pPr>
              <w:contextualSpacing w:val="0"/>
            </w:pPr>
          </w:p>
        </w:tc>
      </w:tr>
      <w:tr w:rsidR="00E4231B" w:rsidTr="00EC0C21">
        <w:trPr>
          <w:jc w:val="center"/>
        </w:trPr>
        <w:tc>
          <w:tcPr>
            <w:tcW w:w="6048" w:type="dxa"/>
          </w:tcPr>
          <w:p w:rsidR="00E4231B" w:rsidRDefault="00E4231B">
            <w:pPr>
              <w:spacing w:before="80" w:after="80"/>
              <w:contextualSpacing w:val="0"/>
            </w:pPr>
            <w:r>
              <w:t>All radioactive waste has been properly prepared for disposal. EH&amp;S has been contacted for a waste pickup and radioactive materials that are no longer needed by the research group have been identified.</w:t>
            </w:r>
          </w:p>
        </w:tc>
        <w:tc>
          <w:tcPr>
            <w:tcW w:w="1507" w:type="dxa"/>
          </w:tcPr>
          <w:p w:rsidR="00E4231B" w:rsidRDefault="00E4231B">
            <w:pPr>
              <w:contextualSpacing w:val="0"/>
            </w:pPr>
          </w:p>
        </w:tc>
        <w:tc>
          <w:tcPr>
            <w:tcW w:w="1530" w:type="dxa"/>
          </w:tcPr>
          <w:p w:rsidR="00E4231B" w:rsidRDefault="00E4231B">
            <w:pPr>
              <w:contextualSpacing w:val="0"/>
            </w:pPr>
          </w:p>
        </w:tc>
      </w:tr>
      <w:tr w:rsidR="00E4231B" w:rsidTr="00EC0C21">
        <w:trPr>
          <w:jc w:val="center"/>
        </w:trPr>
        <w:tc>
          <w:tcPr>
            <w:tcW w:w="6048" w:type="dxa"/>
          </w:tcPr>
          <w:p w:rsidR="00E4231B" w:rsidRDefault="00E4231B">
            <w:pPr>
              <w:spacing w:before="80" w:after="80"/>
            </w:pPr>
            <w:r>
              <w:t>All working surfaces, including equipment and tools, have been checked for contamination. A record of the contamination survey has been submitted to the Radiation Safety Officer (RSO).</w:t>
            </w:r>
          </w:p>
        </w:tc>
        <w:tc>
          <w:tcPr>
            <w:tcW w:w="1507" w:type="dxa"/>
          </w:tcPr>
          <w:p w:rsidR="00E4231B" w:rsidRDefault="00E4231B"/>
        </w:tc>
        <w:tc>
          <w:tcPr>
            <w:tcW w:w="1530" w:type="dxa"/>
          </w:tcPr>
          <w:p w:rsidR="00E4231B" w:rsidRDefault="00E4231B"/>
        </w:tc>
      </w:tr>
      <w:tr w:rsidR="00E4231B" w:rsidTr="00EC0C21">
        <w:trPr>
          <w:jc w:val="center"/>
        </w:trPr>
        <w:tc>
          <w:tcPr>
            <w:tcW w:w="6048" w:type="dxa"/>
          </w:tcPr>
          <w:p w:rsidR="00E4231B" w:rsidRDefault="00717C1D">
            <w:pPr>
              <w:spacing w:before="80" w:after="80"/>
            </w:pPr>
            <w:r>
              <w:t>All dosimetry badges have been returned</w:t>
            </w:r>
            <w:r w:rsidR="00E4231B">
              <w:t xml:space="preserve"> to </w:t>
            </w:r>
            <w:r>
              <w:t xml:space="preserve">the </w:t>
            </w:r>
            <w:r w:rsidR="00E4231B">
              <w:t>RSO</w:t>
            </w:r>
            <w:r>
              <w:t>.</w:t>
            </w:r>
          </w:p>
        </w:tc>
        <w:tc>
          <w:tcPr>
            <w:tcW w:w="1507" w:type="dxa"/>
          </w:tcPr>
          <w:p w:rsidR="00E4231B" w:rsidRDefault="00E4231B"/>
        </w:tc>
        <w:tc>
          <w:tcPr>
            <w:tcW w:w="1530" w:type="dxa"/>
          </w:tcPr>
          <w:p w:rsidR="00E4231B" w:rsidRDefault="00E4231B"/>
        </w:tc>
      </w:tr>
      <w:tr w:rsidR="00E4231B" w:rsidTr="00EC0C21">
        <w:trPr>
          <w:trHeight w:val="4103"/>
          <w:jc w:val="center"/>
        </w:trPr>
        <w:tc>
          <w:tcPr>
            <w:tcW w:w="6048" w:type="dxa"/>
          </w:tcPr>
          <w:p w:rsidR="00E4231B" w:rsidRDefault="00E4231B">
            <w:pPr>
              <w:spacing w:before="80" w:after="80"/>
            </w:pPr>
            <w:r>
              <w:rPr>
                <w:b/>
              </w:rPr>
              <w:t>Lab Specific Directions</w:t>
            </w:r>
          </w:p>
        </w:tc>
        <w:tc>
          <w:tcPr>
            <w:tcW w:w="1507" w:type="dxa"/>
          </w:tcPr>
          <w:p w:rsidR="00E4231B" w:rsidRDefault="00E4231B"/>
        </w:tc>
        <w:tc>
          <w:tcPr>
            <w:tcW w:w="1530" w:type="dxa"/>
          </w:tcPr>
          <w:p w:rsidR="00E4231B" w:rsidRDefault="00E4231B"/>
        </w:tc>
      </w:tr>
    </w:tbl>
    <w:p w:rsidR="001602AD" w:rsidRDefault="001602AD" w:rsidP="003A1ABD"/>
    <w:p w:rsidR="001602AD" w:rsidRDefault="009E5791">
      <w:pPr>
        <w:spacing w:before="240" w:after="240"/>
      </w:pPr>
      <w:r>
        <w:t>I have appropriately disposed or stored all materials in my workspace. Responsibility for any materials that remain in the lab has been assigned to another researcher, or my Faculty Advisor is aware of the materials and is taking responsibility.</w:t>
      </w:r>
    </w:p>
    <w:p w:rsidR="001602AD" w:rsidRDefault="00E4231B">
      <w:pPr>
        <w:spacing w:after="240"/>
      </w:pPr>
      <w:r>
        <w:t>Departing Researcher</w:t>
      </w:r>
      <w:r w:rsidR="009E5791">
        <w:t xml:space="preserve"> Signature _______________</w:t>
      </w:r>
      <w:r w:rsidR="0003145A">
        <w:t>____________________________</w:t>
      </w:r>
      <w:r w:rsidR="009E5791">
        <w:tab/>
        <w:t>Date ______________</w:t>
      </w:r>
    </w:p>
    <w:p w:rsidR="001602AD" w:rsidRDefault="009E5791">
      <w:pPr>
        <w:spacing w:after="240"/>
      </w:pPr>
      <w:r>
        <w:t>I verify that the laboratory clearance items noted above have been completed by the named student. I agree to take responsibility for any items that were not appropriately labeled or discarded by the student.</w:t>
      </w:r>
    </w:p>
    <w:p w:rsidR="001602AD" w:rsidRDefault="009E5791">
      <w:pPr>
        <w:spacing w:after="240"/>
      </w:pPr>
      <w:r>
        <w:t>Faculty Advisor Name (please print) __________________________________________________________</w:t>
      </w:r>
      <w:r>
        <w:tab/>
        <w:t xml:space="preserve"> </w:t>
      </w:r>
    </w:p>
    <w:p w:rsidR="001602AD" w:rsidRDefault="009E5791">
      <w:pPr>
        <w:spacing w:after="240"/>
      </w:pPr>
      <w:r>
        <w:t>Faculty Advisor Signature __________________________________________________ Date ______________</w:t>
      </w:r>
    </w:p>
    <w:sectPr w:rsidR="001602A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D6" w:rsidRDefault="00D633D6">
      <w:r>
        <w:separator/>
      </w:r>
    </w:p>
  </w:endnote>
  <w:endnote w:type="continuationSeparator" w:id="0">
    <w:p w:rsidR="00D633D6" w:rsidRDefault="00D6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AD" w:rsidRDefault="00EC0C21">
    <w:pPr>
      <w:tabs>
        <w:tab w:val="center" w:pos="4320"/>
        <w:tab w:val="right" w:pos="8640"/>
      </w:tabs>
    </w:pPr>
    <w:r>
      <w:rPr>
        <w:rFonts w:ascii="Helvetica Neue" w:eastAsia="Helvetica Neue" w:hAnsi="Helvetica Neue" w:cs="Helvetica Neue"/>
        <w:i/>
      </w:rPr>
      <w:tab/>
    </w:r>
    <w:r>
      <w:rPr>
        <w:rFonts w:ascii="Helvetica Neue" w:eastAsia="Helvetica Neue" w:hAnsi="Helvetica Neue" w:cs="Helvetica Neue"/>
        <w:i/>
      </w:rPr>
      <w:tab/>
      <w:t>Spring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D6" w:rsidRDefault="00D633D6">
      <w:r>
        <w:separator/>
      </w:r>
    </w:p>
  </w:footnote>
  <w:footnote w:type="continuationSeparator" w:id="0">
    <w:p w:rsidR="00D633D6" w:rsidRDefault="00D63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AD" w:rsidRDefault="001602AD">
    <w:pPr>
      <w:tabs>
        <w:tab w:val="center" w:pos="4320"/>
        <w:tab w:val="right" w:pos="8640"/>
      </w:tabs>
      <w:ind w:left="-89"/>
    </w:pPr>
  </w:p>
  <w:p w:rsidR="001602AD" w:rsidRDefault="009E5791">
    <w:pPr>
      <w:tabs>
        <w:tab w:val="center" w:pos="4320"/>
        <w:tab w:val="right" w:pos="8640"/>
      </w:tabs>
      <w:ind w:left="-89"/>
    </w:pPr>
    <w:r>
      <w:rPr>
        <w:rFonts w:ascii="Helvetica Neue" w:eastAsia="Helvetica Neue" w:hAnsi="Helvetica Neue" w:cs="Helvetica Neue"/>
        <w:b/>
      </w:rPr>
      <w:t xml:space="preserve">UCSC </w:t>
    </w:r>
    <w:r w:rsidR="00E4231B">
      <w:rPr>
        <w:rFonts w:ascii="Helvetica Neue" w:eastAsia="Helvetica Neue" w:hAnsi="Helvetica Neue" w:cs="Helvetica Neue"/>
        <w:b/>
      </w:rPr>
      <w:t xml:space="preserve">Laboratory </w:t>
    </w:r>
    <w:r>
      <w:rPr>
        <w:rFonts w:ascii="Helvetica Neue" w:eastAsia="Helvetica Neue" w:hAnsi="Helvetica Neue" w:cs="Helvetica Neue"/>
        <w:b/>
      </w:rPr>
      <w:t>Clearance f</w:t>
    </w:r>
    <w:r w:rsidR="00E4231B">
      <w:rPr>
        <w:rFonts w:ascii="Helvetica Neue" w:eastAsia="Helvetica Neue" w:hAnsi="Helvetica Neue" w:cs="Helvetica Neue"/>
        <w:b/>
      </w:rPr>
      <w:t>or Departing Researchers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AD"/>
    <w:rsid w:val="0003145A"/>
    <w:rsid w:val="000518BC"/>
    <w:rsid w:val="00056943"/>
    <w:rsid w:val="00155EFD"/>
    <w:rsid w:val="001602AD"/>
    <w:rsid w:val="0016702C"/>
    <w:rsid w:val="00172E7E"/>
    <w:rsid w:val="001D7A88"/>
    <w:rsid w:val="00216B49"/>
    <w:rsid w:val="003A1ABD"/>
    <w:rsid w:val="003B40A9"/>
    <w:rsid w:val="004A08A2"/>
    <w:rsid w:val="00561945"/>
    <w:rsid w:val="005A6905"/>
    <w:rsid w:val="00717C1D"/>
    <w:rsid w:val="00746D44"/>
    <w:rsid w:val="008D0119"/>
    <w:rsid w:val="009E5791"/>
    <w:rsid w:val="00AD3D3D"/>
    <w:rsid w:val="00BC6524"/>
    <w:rsid w:val="00BD01E7"/>
    <w:rsid w:val="00D5676E"/>
    <w:rsid w:val="00D633D6"/>
    <w:rsid w:val="00E4231B"/>
    <w:rsid w:val="00E4345E"/>
    <w:rsid w:val="00EC0C21"/>
    <w:rsid w:val="00EC19B2"/>
    <w:rsid w:val="00ED1F0E"/>
    <w:rsid w:val="00EE7A19"/>
    <w:rsid w:val="00FA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CD26A-AEA3-42C3-AC2C-ECEB71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FA0B96"/>
    <w:pPr>
      <w:ind w:left="720"/>
      <w:contextualSpacing/>
    </w:pPr>
  </w:style>
  <w:style w:type="paragraph" w:styleId="Header">
    <w:name w:val="header"/>
    <w:basedOn w:val="Normal"/>
    <w:link w:val="HeaderChar"/>
    <w:uiPriority w:val="99"/>
    <w:unhideWhenUsed/>
    <w:rsid w:val="001D7A88"/>
    <w:pPr>
      <w:tabs>
        <w:tab w:val="center" w:pos="4680"/>
        <w:tab w:val="right" w:pos="9360"/>
      </w:tabs>
    </w:pPr>
  </w:style>
  <w:style w:type="character" w:customStyle="1" w:styleId="HeaderChar">
    <w:name w:val="Header Char"/>
    <w:basedOn w:val="DefaultParagraphFont"/>
    <w:link w:val="Header"/>
    <w:uiPriority w:val="99"/>
    <w:rsid w:val="001D7A88"/>
  </w:style>
  <w:style w:type="paragraph" w:styleId="Footer">
    <w:name w:val="footer"/>
    <w:basedOn w:val="Normal"/>
    <w:link w:val="FooterChar"/>
    <w:uiPriority w:val="99"/>
    <w:unhideWhenUsed/>
    <w:rsid w:val="001D7A88"/>
    <w:pPr>
      <w:tabs>
        <w:tab w:val="center" w:pos="4680"/>
        <w:tab w:val="right" w:pos="9360"/>
      </w:tabs>
    </w:pPr>
  </w:style>
  <w:style w:type="character" w:customStyle="1" w:styleId="FooterChar">
    <w:name w:val="Footer Char"/>
    <w:basedOn w:val="DefaultParagraphFont"/>
    <w:link w:val="Footer"/>
    <w:uiPriority w:val="99"/>
    <w:rsid w:val="001D7A88"/>
  </w:style>
  <w:style w:type="paragraph" w:styleId="BalloonText">
    <w:name w:val="Balloon Text"/>
    <w:basedOn w:val="Normal"/>
    <w:link w:val="BalloonTextChar"/>
    <w:uiPriority w:val="99"/>
    <w:semiHidden/>
    <w:unhideWhenUsed/>
    <w:rsid w:val="00E42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Grad Check-out.docx</vt:lpstr>
    </vt:vector>
  </TitlesOfParts>
  <Company>UC Santa Cruz</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Check-out.docx</dc:title>
  <dc:creator>Terra Haddad</dc:creator>
  <cp:lastModifiedBy>Lisa Wisser</cp:lastModifiedBy>
  <cp:revision>2</cp:revision>
  <cp:lastPrinted>2015-04-16T20:56:00Z</cp:lastPrinted>
  <dcterms:created xsi:type="dcterms:W3CDTF">2015-08-19T20:57:00Z</dcterms:created>
  <dcterms:modified xsi:type="dcterms:W3CDTF">2015-08-19T20:57:00Z</dcterms:modified>
</cp:coreProperties>
</file>